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377" w:rsidRPr="004C4377" w:rsidRDefault="004C4377" w:rsidP="004C4377">
      <w:pPr>
        <w:spacing w:after="120" w:line="260" w:lineRule="atLeast"/>
        <w:outlineLvl w:val="1"/>
        <w:rPr>
          <w:rFonts w:ascii="Georgia" w:eastAsia="Times New Roman" w:hAnsi="Georgia" w:cs="Times New Roman"/>
          <w:color w:val="000000"/>
          <w:kern w:val="36"/>
          <w:sz w:val="28"/>
          <w:szCs w:val="28"/>
        </w:rPr>
      </w:pPr>
      <w:r w:rsidRPr="004C4377">
        <w:rPr>
          <w:rFonts w:ascii="Georgia" w:eastAsia="Times New Roman" w:hAnsi="Georgia" w:cs="Times New Roman"/>
          <w:color w:val="000000"/>
          <w:kern w:val="36"/>
          <w:sz w:val="28"/>
          <w:szCs w:val="28"/>
        </w:rPr>
        <w:t>Old, Trusting and Tricked Out of Life Savings</w:t>
      </w:r>
    </w:p>
    <w:p w:rsidR="004C4377" w:rsidRPr="004C4377" w:rsidRDefault="004C4377" w:rsidP="004C4377">
      <w:pPr>
        <w:spacing w:after="0" w:line="360" w:lineRule="atLeast"/>
        <w:rPr>
          <w:rFonts w:ascii="Georgia" w:eastAsia="Times New Roman" w:hAnsi="Georgia" w:cs="Times New Roman"/>
          <w:color w:val="333333"/>
          <w:sz w:val="15"/>
          <w:szCs w:val="15"/>
        </w:rPr>
      </w:pPr>
      <w:r>
        <w:rPr>
          <w:rFonts w:ascii="Georgia" w:eastAsia="Times New Roman" w:hAnsi="Georgia" w:cs="Times New Roman"/>
          <w:noProof/>
          <w:color w:val="333333"/>
          <w:sz w:val="15"/>
          <w:szCs w:val="15"/>
        </w:rPr>
        <w:pict>
          <v:shapetype id="_x0000_t202" coordsize="21600,21600" o:spt="202" path="m,l,21600r21600,l21600,xe">
            <v:stroke joinstyle="miter"/>
            <v:path gradientshapeok="t" o:connecttype="rect"/>
          </v:shapetype>
          <v:shape id="_x0000_s1027" type="#_x0000_t202" style="position:absolute;margin-left:176.25pt;margin-top:18.25pt;width:186.35pt;height:46.1pt;z-index:251661312;mso-width-percent:400;mso-width-percent:400;mso-width-relative:margin;mso-height-relative:margin">
            <v:textbox>
              <w:txbxContent>
                <w:p w:rsidR="004C4377" w:rsidRPr="004C4377" w:rsidRDefault="004C4377" w:rsidP="004C4377">
                  <w:pPr>
                    <w:spacing w:after="0" w:line="240" w:lineRule="auto"/>
                    <w:rPr>
                      <w:rFonts w:ascii="Arial" w:eastAsia="Times New Roman" w:hAnsi="Arial" w:cs="Arial"/>
                      <w:color w:val="909090"/>
                      <w:sz w:val="14"/>
                      <w:szCs w:val="14"/>
                    </w:rPr>
                  </w:pPr>
                  <w:r w:rsidRPr="004C4377">
                    <w:rPr>
                      <w:rFonts w:ascii="Arial" w:eastAsia="Times New Roman" w:hAnsi="Arial" w:cs="Arial"/>
                      <w:b/>
                      <w:bCs/>
                      <w:color w:val="666666"/>
                      <w:sz w:val="17"/>
                      <w:szCs w:val="17"/>
                    </w:rPr>
                    <w:t xml:space="preserve">TRAINING </w:t>
                  </w:r>
                  <w:r w:rsidRPr="004C4377">
                    <w:rPr>
                      <w:rFonts w:ascii="Arial" w:eastAsia="Times New Roman" w:hAnsi="Arial" w:cs="Arial"/>
                      <w:color w:val="666666"/>
                      <w:sz w:val="17"/>
                      <w:szCs w:val="17"/>
                    </w:rPr>
                    <w:t xml:space="preserve">Charles Sandy at the Memory Care clinic in Asheville, N.C., </w:t>
                  </w:r>
                  <w:proofErr w:type="gramStart"/>
                  <w:r w:rsidRPr="004C4377">
                    <w:rPr>
                      <w:rFonts w:ascii="Arial" w:eastAsia="Times New Roman" w:hAnsi="Arial" w:cs="Arial"/>
                      <w:color w:val="666666"/>
                      <w:sz w:val="17"/>
                      <w:szCs w:val="17"/>
                    </w:rPr>
                    <w:t>which offers</w:t>
                  </w:r>
                  <w:proofErr w:type="gramEnd"/>
                  <w:r w:rsidRPr="004C4377">
                    <w:rPr>
                      <w:rFonts w:ascii="Arial" w:eastAsia="Times New Roman" w:hAnsi="Arial" w:cs="Arial"/>
                      <w:color w:val="666666"/>
                      <w:sz w:val="17"/>
                      <w:szCs w:val="17"/>
                    </w:rPr>
                    <w:t xml:space="preserve"> </w:t>
                  </w:r>
                </w:p>
                <w:p w:rsidR="004C4377" w:rsidRPr="004C4377" w:rsidRDefault="004C4377" w:rsidP="004C4377">
                  <w:pPr>
                    <w:spacing w:after="0" w:line="240" w:lineRule="auto"/>
                    <w:rPr>
                      <w:rFonts w:ascii="Arial" w:eastAsia="Times New Roman" w:hAnsi="Arial" w:cs="Arial"/>
                      <w:color w:val="666666"/>
                      <w:sz w:val="17"/>
                      <w:szCs w:val="17"/>
                    </w:rPr>
                  </w:pPr>
                  <w:proofErr w:type="gramStart"/>
                  <w:r w:rsidRPr="004C4377">
                    <w:rPr>
                      <w:rFonts w:ascii="Arial" w:eastAsia="Times New Roman" w:hAnsi="Arial" w:cs="Arial"/>
                      <w:color w:val="666666"/>
                      <w:sz w:val="17"/>
                      <w:szCs w:val="17"/>
                    </w:rPr>
                    <w:t>antifraud</w:t>
                  </w:r>
                  <w:proofErr w:type="gramEnd"/>
                  <w:r w:rsidRPr="004C4377">
                    <w:rPr>
                      <w:rFonts w:ascii="Arial" w:eastAsia="Times New Roman" w:hAnsi="Arial" w:cs="Arial"/>
                      <w:color w:val="666666"/>
                      <w:sz w:val="17"/>
                      <w:szCs w:val="17"/>
                    </w:rPr>
                    <w:t xml:space="preserve"> classes. </w:t>
                  </w:r>
                  <w:r w:rsidRPr="004C4377">
                    <w:rPr>
                      <w:rFonts w:ascii="Arial" w:eastAsia="Times New Roman" w:hAnsi="Arial" w:cs="Arial"/>
                      <w:color w:val="909090"/>
                      <w:sz w:val="14"/>
                      <w:szCs w:val="14"/>
                    </w:rPr>
                    <w:t xml:space="preserve">Shawn </w:t>
                  </w:r>
                  <w:proofErr w:type="spellStart"/>
                  <w:r w:rsidRPr="004C4377">
                    <w:rPr>
                      <w:rFonts w:ascii="Arial" w:eastAsia="Times New Roman" w:hAnsi="Arial" w:cs="Arial"/>
                      <w:color w:val="909090"/>
                      <w:sz w:val="14"/>
                      <w:szCs w:val="14"/>
                    </w:rPr>
                    <w:t>Poynter</w:t>
                  </w:r>
                  <w:proofErr w:type="spellEnd"/>
                  <w:r w:rsidRPr="004C4377">
                    <w:rPr>
                      <w:rFonts w:ascii="Arial" w:eastAsia="Times New Roman" w:hAnsi="Arial" w:cs="Arial"/>
                      <w:color w:val="909090"/>
                      <w:sz w:val="14"/>
                      <w:szCs w:val="14"/>
                    </w:rPr>
                    <w:t xml:space="preserve"> for </w:t>
                  </w:r>
                  <w:proofErr w:type="gramStart"/>
                  <w:r w:rsidRPr="004C4377">
                    <w:rPr>
                      <w:rFonts w:ascii="Arial" w:eastAsia="Times New Roman" w:hAnsi="Arial" w:cs="Arial"/>
                      <w:color w:val="909090"/>
                      <w:sz w:val="14"/>
                      <w:szCs w:val="14"/>
                    </w:rPr>
                    <w:t>The</w:t>
                  </w:r>
                  <w:proofErr w:type="gramEnd"/>
                  <w:r w:rsidRPr="004C4377">
                    <w:rPr>
                      <w:rFonts w:ascii="Arial" w:eastAsia="Times New Roman" w:hAnsi="Arial" w:cs="Arial"/>
                      <w:color w:val="909090"/>
                      <w:sz w:val="14"/>
                      <w:szCs w:val="14"/>
                    </w:rPr>
                    <w:t xml:space="preserve"> New York Times</w:t>
                  </w:r>
                </w:p>
                <w:p w:rsidR="004C4377" w:rsidRDefault="004C4377" w:rsidP="004C4377">
                  <w:pPr>
                    <w:spacing w:after="0" w:line="305" w:lineRule="atLeast"/>
                    <w:rPr>
                      <w:rFonts w:ascii="Arial" w:eastAsia="Times New Roman" w:hAnsi="Arial" w:cs="Arial"/>
                      <w:b/>
                      <w:bCs/>
                      <w:sz w:val="17"/>
                      <w:szCs w:val="17"/>
                    </w:rPr>
                  </w:pPr>
                </w:p>
                <w:p w:rsidR="004C4377" w:rsidRPr="004C4377" w:rsidRDefault="004C4377" w:rsidP="004C4377">
                  <w:pPr>
                    <w:spacing w:after="150" w:line="305" w:lineRule="atLeast"/>
                    <w:rPr>
                      <w:rFonts w:ascii="Arial" w:eastAsia="Times New Roman" w:hAnsi="Arial" w:cs="Arial"/>
                      <w:color w:val="666666"/>
                      <w:sz w:val="17"/>
                      <w:szCs w:val="17"/>
                    </w:rPr>
                  </w:pPr>
                </w:p>
                <w:p w:rsidR="004C4377" w:rsidRDefault="004C4377" w:rsidP="004C4377"/>
              </w:txbxContent>
            </v:textbox>
          </v:shape>
        </w:pict>
      </w:r>
      <w:r>
        <w:rPr>
          <w:rFonts w:ascii="Georgia" w:eastAsia="Times New Roman" w:hAnsi="Georgia" w:cs="Times New Roman"/>
          <w:noProof/>
          <w:color w:val="333333"/>
          <w:sz w:val="15"/>
          <w:szCs w:val="15"/>
        </w:rPr>
        <w:drawing>
          <wp:inline distT="0" distB="0" distL="0" distR="0">
            <wp:extent cx="2076450" cy="1211262"/>
            <wp:effectExtent l="19050" t="0" r="0" b="0"/>
            <wp:docPr id="1" name="Picture 1" descr="http://graphics8.nytimes.com/images/2012/09/12/business/retirement/IDENTITY1/IDENTITY1-article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raphics8.nytimes.com/images/2012/09/12/business/retirement/IDENTITY1/IDENTITY1-articleLarge.jpg"/>
                    <pic:cNvPicPr>
                      <a:picLocks noChangeAspect="1" noChangeArrowheads="1"/>
                    </pic:cNvPicPr>
                  </pic:nvPicPr>
                  <pic:blipFill>
                    <a:blip r:embed="rId5" cstate="print"/>
                    <a:srcRect/>
                    <a:stretch>
                      <a:fillRect/>
                    </a:stretch>
                  </pic:blipFill>
                  <pic:spPr bwMode="auto">
                    <a:xfrm>
                      <a:off x="0" y="0"/>
                      <a:ext cx="2076450" cy="1211262"/>
                    </a:xfrm>
                    <a:prstGeom prst="rect">
                      <a:avLst/>
                    </a:prstGeom>
                    <a:noFill/>
                    <a:ln w="9525">
                      <a:noFill/>
                      <a:miter lim="800000"/>
                      <a:headEnd/>
                      <a:tailEnd/>
                    </a:ln>
                  </pic:spPr>
                </pic:pic>
              </a:graphicData>
            </a:graphic>
          </wp:inline>
        </w:drawing>
      </w:r>
    </w:p>
    <w:p w:rsidR="004C4377" w:rsidRPr="004C4377" w:rsidRDefault="004C4377" w:rsidP="004C4377">
      <w:pPr>
        <w:spacing w:before="30" w:after="30" w:line="288" w:lineRule="atLeast"/>
        <w:outlineLvl w:val="6"/>
        <w:rPr>
          <w:rFonts w:ascii="Arial" w:eastAsia="Times New Roman" w:hAnsi="Arial" w:cs="Arial"/>
          <w:color w:val="808080"/>
          <w:sz w:val="15"/>
          <w:szCs w:val="15"/>
        </w:rPr>
      </w:pPr>
      <w:r w:rsidRPr="004C4377">
        <w:rPr>
          <w:rFonts w:ascii="Arial" w:eastAsia="Times New Roman" w:hAnsi="Arial" w:cs="Arial"/>
          <w:color w:val="808080"/>
          <w:sz w:val="15"/>
          <w:szCs w:val="15"/>
        </w:rPr>
        <w:t xml:space="preserve">By </w:t>
      </w:r>
      <w:hyperlink r:id="rId6" w:tooltip="More Articles by MILT FREUDENHEIM" w:history="1">
        <w:r w:rsidRPr="004C4377">
          <w:rPr>
            <w:rFonts w:ascii="Arial" w:eastAsia="Times New Roman" w:hAnsi="Arial" w:cs="Arial"/>
            <w:color w:val="004276"/>
            <w:sz w:val="15"/>
            <w:szCs w:val="15"/>
          </w:rPr>
          <w:t>MILT FREUDENHEIM</w:t>
        </w:r>
      </w:hyperlink>
    </w:p>
    <w:p w:rsidR="004C4377" w:rsidRPr="004C4377" w:rsidRDefault="004C4377" w:rsidP="004C4377">
      <w:pPr>
        <w:spacing w:after="0" w:line="288" w:lineRule="atLeast"/>
        <w:outlineLvl w:val="6"/>
        <w:rPr>
          <w:rFonts w:ascii="Arial" w:eastAsia="Times New Roman" w:hAnsi="Arial" w:cs="Arial"/>
          <w:color w:val="808080"/>
          <w:sz w:val="15"/>
          <w:szCs w:val="15"/>
        </w:rPr>
      </w:pPr>
      <w:r w:rsidRPr="004C4377">
        <w:rPr>
          <w:rFonts w:ascii="Arial" w:eastAsia="Times New Roman" w:hAnsi="Arial" w:cs="Arial"/>
          <w:color w:val="808080"/>
          <w:sz w:val="15"/>
          <w:szCs w:val="15"/>
        </w:rPr>
        <w:t xml:space="preserve">Published: September 11, 2012 </w:t>
      </w:r>
    </w:p>
    <w:p w:rsidR="004C4377" w:rsidRPr="004C4377" w:rsidRDefault="004C4377" w:rsidP="004C4377">
      <w:pPr>
        <w:spacing w:line="352" w:lineRule="atLeast"/>
        <w:rPr>
          <w:rFonts w:ascii="Georgia" w:eastAsia="Times New Roman" w:hAnsi="Georgia" w:cs="Times New Roman"/>
          <w:color w:val="000000"/>
          <w:sz w:val="23"/>
          <w:szCs w:val="23"/>
        </w:rPr>
      </w:pPr>
      <w:r w:rsidRPr="004C4377">
        <w:rPr>
          <w:rFonts w:ascii="Georgia" w:eastAsia="Times New Roman" w:hAnsi="Georgia" w:cs="Times New Roman"/>
          <w:color w:val="000000"/>
          <w:sz w:val="23"/>
          <w:szCs w:val="23"/>
        </w:rPr>
        <w:t xml:space="preserve">GRACE, an 81-year-old widow in Colorado, lost her life savings recently to identity thieves who had stolen her personal and financial information. She has hard-earned advice for anyone who gets a call from a stranger. </w:t>
      </w:r>
    </w:p>
    <w:p w:rsidR="004C4377" w:rsidRDefault="004C4377" w:rsidP="004C4377">
      <w:pPr>
        <w:spacing w:after="30" w:line="360" w:lineRule="atLeast"/>
        <w:rPr>
          <w:rFonts w:ascii="Arial" w:eastAsia="Times New Roman" w:hAnsi="Arial" w:cs="Arial"/>
          <w:b/>
          <w:bCs/>
          <w:color w:val="000000"/>
          <w:sz w:val="21"/>
          <w:szCs w:val="21"/>
        </w:rPr>
      </w:pPr>
    </w:p>
    <w:p w:rsidR="004C4377" w:rsidRPr="004C4377" w:rsidRDefault="004C4377" w:rsidP="004C4377">
      <w:pPr>
        <w:spacing w:after="30" w:line="360" w:lineRule="atLeast"/>
        <w:rPr>
          <w:rFonts w:ascii="Georgia" w:eastAsia="Times New Roman" w:hAnsi="Georgia" w:cs="Times New Roman"/>
          <w:color w:val="333333"/>
          <w:sz w:val="15"/>
          <w:szCs w:val="15"/>
        </w:rPr>
      </w:pPr>
      <w:r w:rsidRPr="004C4377">
        <w:rPr>
          <w:rFonts w:ascii="Georgia" w:eastAsia="Times New Roman" w:hAnsi="Georgia" w:cs="Times New Roman"/>
          <w:noProof/>
          <w:color w:val="333333"/>
          <w:sz w:val="15"/>
          <w:szCs w:val="15"/>
          <w:lang w:eastAsia="zh-TW"/>
        </w:rPr>
        <w:pict>
          <v:shape id="_x0000_s1026" type="#_x0000_t202" style="position:absolute;margin-left:110.25pt;margin-top:34.15pt;width:186.35pt;height:42.35pt;z-index:251660288;mso-width-percent:400;mso-width-percent:400;mso-width-relative:margin;mso-height-relative:margin">
            <v:textbox>
              <w:txbxContent>
                <w:p w:rsidR="004C4377" w:rsidRPr="004C4377" w:rsidRDefault="004C4377" w:rsidP="004C4377">
                  <w:pPr>
                    <w:spacing w:after="45" w:line="240" w:lineRule="auto"/>
                    <w:outlineLvl w:val="6"/>
                    <w:rPr>
                      <w:rFonts w:ascii="Arial" w:eastAsia="Times New Roman" w:hAnsi="Arial" w:cs="Arial"/>
                      <w:sz w:val="17"/>
                      <w:szCs w:val="17"/>
                    </w:rPr>
                  </w:pPr>
                  <w:r w:rsidRPr="004C4377">
                    <w:rPr>
                      <w:rFonts w:ascii="Arial" w:eastAsia="Times New Roman" w:hAnsi="Arial" w:cs="Arial"/>
                      <w:b/>
                      <w:bCs/>
                      <w:sz w:val="17"/>
                      <w:szCs w:val="17"/>
                    </w:rPr>
                    <w:t xml:space="preserve">A LOSS </w:t>
                  </w:r>
                  <w:r w:rsidRPr="004C4377">
                    <w:rPr>
                      <w:rFonts w:ascii="Arial" w:eastAsia="Times New Roman" w:hAnsi="Arial" w:cs="Arial"/>
                      <w:sz w:val="17"/>
                      <w:szCs w:val="17"/>
                    </w:rPr>
                    <w:t xml:space="preserve">Sylvia </w:t>
                  </w:r>
                  <w:proofErr w:type="spellStart"/>
                  <w:r w:rsidRPr="004C4377">
                    <w:rPr>
                      <w:rFonts w:ascii="Arial" w:eastAsia="Times New Roman" w:hAnsi="Arial" w:cs="Arial"/>
                      <w:sz w:val="17"/>
                      <w:szCs w:val="17"/>
                    </w:rPr>
                    <w:t>Easterling</w:t>
                  </w:r>
                  <w:proofErr w:type="spellEnd"/>
                  <w:r w:rsidRPr="004C4377">
                    <w:rPr>
                      <w:rFonts w:ascii="Arial" w:eastAsia="Times New Roman" w:hAnsi="Arial" w:cs="Arial"/>
                      <w:sz w:val="17"/>
                      <w:szCs w:val="17"/>
                    </w:rPr>
                    <w:t xml:space="preserve"> says her father was defrauded. </w:t>
                  </w:r>
                </w:p>
                <w:p w:rsidR="004C4377" w:rsidRPr="004C4377" w:rsidRDefault="004C4377" w:rsidP="004C4377">
                  <w:pPr>
                    <w:spacing w:after="45" w:line="240" w:lineRule="auto"/>
                    <w:outlineLvl w:val="6"/>
                    <w:rPr>
                      <w:rFonts w:ascii="Arial" w:eastAsia="Times New Roman" w:hAnsi="Arial" w:cs="Arial"/>
                      <w:sz w:val="14"/>
                      <w:szCs w:val="14"/>
                    </w:rPr>
                  </w:pPr>
                  <w:r w:rsidRPr="004C4377">
                    <w:rPr>
                      <w:rFonts w:ascii="Arial" w:eastAsia="Times New Roman" w:hAnsi="Arial" w:cs="Arial"/>
                      <w:sz w:val="17"/>
                      <w:szCs w:val="17"/>
                    </w:rPr>
                    <w:t>S</w:t>
                  </w:r>
                  <w:r w:rsidRPr="004C4377">
                    <w:rPr>
                      <w:rFonts w:ascii="Arial" w:eastAsia="Times New Roman" w:hAnsi="Arial" w:cs="Arial"/>
                      <w:sz w:val="14"/>
                      <w:szCs w:val="14"/>
                    </w:rPr>
                    <w:t xml:space="preserve">hawn </w:t>
                  </w:r>
                  <w:proofErr w:type="spellStart"/>
                  <w:r w:rsidRPr="004C4377">
                    <w:rPr>
                      <w:rFonts w:ascii="Arial" w:eastAsia="Times New Roman" w:hAnsi="Arial" w:cs="Arial"/>
                      <w:sz w:val="14"/>
                      <w:szCs w:val="14"/>
                    </w:rPr>
                    <w:t>Poynter</w:t>
                  </w:r>
                  <w:proofErr w:type="spellEnd"/>
                  <w:r w:rsidRPr="004C4377">
                    <w:rPr>
                      <w:rFonts w:ascii="Arial" w:eastAsia="Times New Roman" w:hAnsi="Arial" w:cs="Arial"/>
                      <w:sz w:val="14"/>
                      <w:szCs w:val="14"/>
                    </w:rPr>
                    <w:t xml:space="preserve"> for </w:t>
                  </w:r>
                  <w:proofErr w:type="gramStart"/>
                  <w:r w:rsidRPr="004C4377">
                    <w:rPr>
                      <w:rFonts w:ascii="Arial" w:eastAsia="Times New Roman" w:hAnsi="Arial" w:cs="Arial"/>
                      <w:sz w:val="14"/>
                      <w:szCs w:val="14"/>
                    </w:rPr>
                    <w:t>The</w:t>
                  </w:r>
                  <w:proofErr w:type="gramEnd"/>
                  <w:r w:rsidRPr="004C4377">
                    <w:rPr>
                      <w:rFonts w:ascii="Arial" w:eastAsia="Times New Roman" w:hAnsi="Arial" w:cs="Arial"/>
                      <w:sz w:val="14"/>
                      <w:szCs w:val="14"/>
                    </w:rPr>
                    <w:t xml:space="preserve"> New York Times</w:t>
                  </w:r>
                </w:p>
                <w:p w:rsidR="004C4377" w:rsidRPr="004C4377" w:rsidRDefault="004C4377" w:rsidP="004C4377">
                  <w:pPr>
                    <w:spacing w:after="150" w:line="305" w:lineRule="atLeast"/>
                    <w:rPr>
                      <w:rFonts w:ascii="Arial" w:eastAsia="Times New Roman" w:hAnsi="Arial" w:cs="Arial"/>
                      <w:color w:val="666666"/>
                      <w:sz w:val="17"/>
                      <w:szCs w:val="17"/>
                    </w:rPr>
                  </w:pPr>
                </w:p>
                <w:p w:rsidR="004C4377" w:rsidRDefault="004C4377"/>
              </w:txbxContent>
            </v:textbox>
          </v:shape>
        </w:pict>
      </w:r>
      <w:r>
        <w:rPr>
          <w:rFonts w:ascii="Georgia" w:eastAsia="Times New Roman" w:hAnsi="Georgia" w:cs="Times New Roman"/>
          <w:noProof/>
          <w:color w:val="004276"/>
          <w:sz w:val="15"/>
          <w:szCs w:val="15"/>
        </w:rPr>
        <w:drawing>
          <wp:inline distT="0" distB="0" distL="0" distR="0">
            <wp:extent cx="1133475" cy="1449655"/>
            <wp:effectExtent l="19050" t="0" r="9525" b="0"/>
            <wp:docPr id="3" name="Picture 3" descr="http://graphics8.nytimes.com/images/2012/09/12/business/retirementspecial/IDENTITY2/IDENTITY2-articleInline.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graphics8.nytimes.com/images/2012/09/12/business/retirementspecial/IDENTITY2/IDENTITY2-articleInline.jpg"/>
                    <pic:cNvPicPr>
                      <a:picLocks noChangeAspect="1" noChangeArrowheads="1"/>
                    </pic:cNvPicPr>
                  </pic:nvPicPr>
                  <pic:blipFill>
                    <a:blip r:embed="rId8" cstate="print"/>
                    <a:srcRect/>
                    <a:stretch>
                      <a:fillRect/>
                    </a:stretch>
                  </pic:blipFill>
                  <pic:spPr bwMode="auto">
                    <a:xfrm>
                      <a:off x="0" y="0"/>
                      <a:ext cx="1133475" cy="1449655"/>
                    </a:xfrm>
                    <a:prstGeom prst="rect">
                      <a:avLst/>
                    </a:prstGeom>
                    <a:noFill/>
                    <a:ln w="9525">
                      <a:noFill/>
                      <a:miter lim="800000"/>
                      <a:headEnd/>
                      <a:tailEnd/>
                    </a:ln>
                  </pic:spPr>
                </pic:pic>
              </a:graphicData>
            </a:graphic>
          </wp:inline>
        </w:drawing>
      </w:r>
    </w:p>
    <w:p w:rsidR="004C4377" w:rsidRPr="004C4377" w:rsidRDefault="004C4377" w:rsidP="004C4377">
      <w:pPr>
        <w:spacing w:after="240" w:line="352" w:lineRule="atLeast"/>
        <w:rPr>
          <w:rFonts w:ascii="Georgia" w:eastAsia="Times New Roman" w:hAnsi="Georgia" w:cs="Times New Roman"/>
          <w:color w:val="000000"/>
          <w:sz w:val="23"/>
          <w:szCs w:val="23"/>
        </w:rPr>
      </w:pPr>
      <w:r w:rsidRPr="004C4377">
        <w:rPr>
          <w:rFonts w:ascii="Georgia" w:eastAsia="Times New Roman" w:hAnsi="Georgia" w:cs="Times New Roman"/>
          <w:color w:val="000000"/>
          <w:sz w:val="23"/>
          <w:szCs w:val="23"/>
        </w:rPr>
        <w:t xml:space="preserve"> “Anytime they say you’ve won a prize and they ask you to send money,” she said, “hang up on them. They lie to you and tell you you’re a winner. You are not.” </w:t>
      </w:r>
    </w:p>
    <w:p w:rsidR="004C4377" w:rsidRPr="004C4377" w:rsidRDefault="004C4377" w:rsidP="004C4377">
      <w:pPr>
        <w:spacing w:after="240" w:line="352" w:lineRule="atLeast"/>
        <w:rPr>
          <w:rFonts w:ascii="Georgia" w:eastAsia="Times New Roman" w:hAnsi="Georgia" w:cs="Times New Roman"/>
          <w:color w:val="000000"/>
          <w:sz w:val="23"/>
          <w:szCs w:val="23"/>
        </w:rPr>
      </w:pPr>
      <w:r w:rsidRPr="004C4377">
        <w:rPr>
          <w:rFonts w:ascii="Georgia" w:eastAsia="Times New Roman" w:hAnsi="Georgia" w:cs="Times New Roman"/>
          <w:sz w:val="23"/>
          <w:szCs w:val="23"/>
        </w:rPr>
        <w:t xml:space="preserve">The </w:t>
      </w:r>
      <w:hyperlink r:id="rId9" w:tooltip="F.B.I. Web page about senior citizens as fraud targets." w:history="1">
        <w:r w:rsidRPr="004C4377">
          <w:rPr>
            <w:rFonts w:ascii="Georgia" w:eastAsia="Times New Roman" w:hAnsi="Georgia" w:cs="Times New Roman"/>
            <w:sz w:val="23"/>
            <w:szCs w:val="23"/>
          </w:rPr>
          <w:t>F.B.I. warns</w:t>
        </w:r>
      </w:hyperlink>
      <w:r w:rsidRPr="004C4377">
        <w:rPr>
          <w:rFonts w:ascii="Georgia" w:eastAsia="Times New Roman" w:hAnsi="Georgia" w:cs="Times New Roman"/>
          <w:color w:val="000000"/>
          <w:sz w:val="23"/>
          <w:szCs w:val="23"/>
        </w:rPr>
        <w:t xml:space="preserve"> that “senior citizens especially should be aware of fraud schemes.” It says: “People who grew up in the 1930s, 1940s and 1950s were generally raised to be polite and trusting. Con artists exploit these traits.” </w:t>
      </w:r>
    </w:p>
    <w:p w:rsidR="004C4377" w:rsidRPr="004C4377" w:rsidRDefault="004C4377" w:rsidP="004C4377">
      <w:pPr>
        <w:spacing w:after="240" w:line="352" w:lineRule="atLeast"/>
        <w:rPr>
          <w:rFonts w:ascii="Georgia" w:eastAsia="Times New Roman" w:hAnsi="Georgia" w:cs="Times New Roman"/>
          <w:color w:val="000000"/>
          <w:sz w:val="23"/>
          <w:szCs w:val="23"/>
        </w:rPr>
      </w:pPr>
      <w:hyperlink r:id="rId10" w:tooltip="More articles about identity theft." w:history="1">
        <w:r w:rsidRPr="004C4377">
          <w:rPr>
            <w:rFonts w:ascii="Georgia" w:eastAsia="Times New Roman" w:hAnsi="Georgia" w:cs="Times New Roman"/>
            <w:sz w:val="23"/>
            <w:szCs w:val="23"/>
          </w:rPr>
          <w:t>Identity theft</w:t>
        </w:r>
      </w:hyperlink>
      <w:r w:rsidRPr="004C4377">
        <w:rPr>
          <w:rFonts w:ascii="Georgia" w:eastAsia="Times New Roman" w:hAnsi="Georgia" w:cs="Times New Roman"/>
          <w:sz w:val="23"/>
          <w:szCs w:val="23"/>
        </w:rPr>
        <w:t xml:space="preserve"> has been the leading consumer crime complaint in recent years. The </w:t>
      </w:r>
      <w:hyperlink r:id="rId11" w:tooltip="A news release about identity theft from the F.T.C." w:history="1">
        <w:r w:rsidRPr="004C4377">
          <w:rPr>
            <w:rFonts w:ascii="Georgia" w:eastAsia="Times New Roman" w:hAnsi="Georgia" w:cs="Times New Roman"/>
            <w:sz w:val="23"/>
            <w:szCs w:val="23"/>
          </w:rPr>
          <w:t>Federal Trade Commission reported</w:t>
        </w:r>
      </w:hyperlink>
      <w:r w:rsidRPr="004C4377">
        <w:rPr>
          <w:rFonts w:ascii="Georgia" w:eastAsia="Times New Roman" w:hAnsi="Georgia" w:cs="Times New Roman"/>
          <w:sz w:val="23"/>
          <w:szCs w:val="23"/>
        </w:rPr>
        <w:t xml:space="preserve"> more than 279,000 complaints in 2011, a jump from 250,000 in 2010. The F.T.C. tally includes dat</w:t>
      </w:r>
      <w:r w:rsidRPr="004C4377">
        <w:rPr>
          <w:rFonts w:ascii="Georgia" w:eastAsia="Times New Roman" w:hAnsi="Georgia" w:cs="Times New Roman"/>
          <w:color w:val="000000"/>
          <w:sz w:val="23"/>
          <w:szCs w:val="23"/>
        </w:rPr>
        <w:t xml:space="preserve">a from the F.B.I., state law enforcement agencies and private groups like the Better Business Bureau. </w:t>
      </w:r>
    </w:p>
    <w:p w:rsidR="004C4377" w:rsidRPr="004C4377" w:rsidRDefault="004C4377" w:rsidP="004C4377">
      <w:pPr>
        <w:spacing w:after="240" w:line="352" w:lineRule="atLeast"/>
        <w:rPr>
          <w:rFonts w:ascii="Georgia" w:eastAsia="Times New Roman" w:hAnsi="Georgia" w:cs="Times New Roman"/>
          <w:color w:val="000000"/>
          <w:sz w:val="23"/>
          <w:szCs w:val="23"/>
        </w:rPr>
      </w:pPr>
      <w:r w:rsidRPr="004C4377">
        <w:rPr>
          <w:rFonts w:ascii="Georgia" w:eastAsia="Times New Roman" w:hAnsi="Georgia" w:cs="Times New Roman"/>
          <w:color w:val="000000"/>
          <w:sz w:val="23"/>
          <w:szCs w:val="23"/>
        </w:rPr>
        <w:t xml:space="preserve">Those numbers are “probably only the tip of the iceberg,” said Susan Grant, director of consumer protection at the Consumer Federation of America, an umbrella group of about 300 nonprofit organizations. There is no requirement for centralized reporting, and many victims are too embarrassed to tell their sad tales. </w:t>
      </w:r>
    </w:p>
    <w:p w:rsidR="004C4377" w:rsidRPr="004C4377" w:rsidRDefault="004C4377" w:rsidP="004C4377">
      <w:pPr>
        <w:spacing w:after="240" w:line="352" w:lineRule="atLeast"/>
        <w:rPr>
          <w:rFonts w:ascii="Georgia" w:eastAsia="Times New Roman" w:hAnsi="Georgia" w:cs="Times New Roman"/>
          <w:color w:val="000000"/>
          <w:sz w:val="23"/>
          <w:szCs w:val="23"/>
        </w:rPr>
      </w:pPr>
      <w:r w:rsidRPr="004C4377">
        <w:rPr>
          <w:rFonts w:ascii="Georgia" w:eastAsia="Times New Roman" w:hAnsi="Georgia" w:cs="Times New Roman"/>
          <w:color w:val="000000"/>
          <w:sz w:val="23"/>
          <w:szCs w:val="23"/>
        </w:rPr>
        <w:t xml:space="preserve">By last spring, Grace had lost close to $66,000. She asked that her last name be withheld, hoping to limit her exposure on the “sucker lists” that swindlers trade and sell to each other. </w:t>
      </w:r>
    </w:p>
    <w:p w:rsidR="004C4377" w:rsidRPr="004C4377" w:rsidRDefault="004C4377" w:rsidP="004C4377">
      <w:pPr>
        <w:spacing w:after="240" w:line="352" w:lineRule="atLeast"/>
        <w:rPr>
          <w:rFonts w:ascii="Georgia" w:eastAsia="Times New Roman" w:hAnsi="Georgia" w:cs="Times New Roman"/>
          <w:color w:val="000000"/>
          <w:sz w:val="23"/>
          <w:szCs w:val="23"/>
        </w:rPr>
      </w:pPr>
      <w:r w:rsidRPr="004C4377">
        <w:rPr>
          <w:rFonts w:ascii="Georgia" w:eastAsia="Times New Roman" w:hAnsi="Georgia" w:cs="Times New Roman"/>
          <w:color w:val="000000"/>
          <w:sz w:val="23"/>
          <w:szCs w:val="23"/>
        </w:rPr>
        <w:lastRenderedPageBreak/>
        <w:t xml:space="preserve">Over the last year, thieves were able to transfer a bank account of hers to their control without her permission, attaching their own telephone number to maintain their access to it. They claimed she had won $4 million and a Mercedes in a Publishers Clearing House sweepstakes. Then they doubled the phantom prize to $8 million and two Mercedes. The thieves urged her to send money for “federal taxes” and “customs duties” on the cars. </w:t>
      </w:r>
    </w:p>
    <w:p w:rsidR="004C4377" w:rsidRPr="004C4377" w:rsidRDefault="004C4377" w:rsidP="004C4377">
      <w:pPr>
        <w:spacing w:after="240" w:line="352" w:lineRule="atLeast"/>
        <w:rPr>
          <w:rFonts w:ascii="Georgia" w:eastAsia="Times New Roman" w:hAnsi="Georgia" w:cs="Times New Roman"/>
          <w:color w:val="000000"/>
          <w:sz w:val="23"/>
          <w:szCs w:val="23"/>
        </w:rPr>
      </w:pPr>
      <w:r w:rsidRPr="004C4377">
        <w:rPr>
          <w:rFonts w:ascii="Georgia" w:eastAsia="Times New Roman" w:hAnsi="Georgia" w:cs="Times New Roman"/>
          <w:color w:val="000000"/>
          <w:sz w:val="23"/>
          <w:szCs w:val="23"/>
        </w:rPr>
        <w:t xml:space="preserve">“I thought I was very careful,” she said in a telephone interview arranged by AARP, the national advocacy organization for older people. </w:t>
      </w:r>
    </w:p>
    <w:p w:rsidR="004C4377" w:rsidRPr="004C4377" w:rsidRDefault="004C4377" w:rsidP="004C4377">
      <w:pPr>
        <w:spacing w:after="240" w:line="352" w:lineRule="atLeast"/>
        <w:rPr>
          <w:rFonts w:ascii="Georgia" w:eastAsia="Times New Roman" w:hAnsi="Georgia" w:cs="Times New Roman"/>
          <w:color w:val="000000"/>
          <w:sz w:val="23"/>
          <w:szCs w:val="23"/>
        </w:rPr>
      </w:pPr>
      <w:r w:rsidRPr="004C4377">
        <w:rPr>
          <w:rFonts w:ascii="Georgia" w:eastAsia="Times New Roman" w:hAnsi="Georgia" w:cs="Times New Roman"/>
          <w:color w:val="000000"/>
          <w:sz w:val="23"/>
          <w:szCs w:val="23"/>
        </w:rPr>
        <w:t xml:space="preserve">She told the thieves she was ready to pay those costs directly. “No, we have to take care of it,” they said, asking her to send the money to them. When she tried to check further, she was told to call people posing as “attorneys” in New York and “contest sponsors” in Washington before giving in and forwarding money. </w:t>
      </w:r>
    </w:p>
    <w:p w:rsidR="004C4377" w:rsidRPr="004C4377" w:rsidRDefault="004C4377" w:rsidP="004C4377">
      <w:pPr>
        <w:spacing w:after="240" w:line="352" w:lineRule="atLeast"/>
        <w:rPr>
          <w:rFonts w:ascii="Georgia" w:eastAsia="Times New Roman" w:hAnsi="Georgia" w:cs="Times New Roman"/>
          <w:color w:val="000000"/>
          <w:sz w:val="23"/>
          <w:szCs w:val="23"/>
        </w:rPr>
      </w:pPr>
      <w:r w:rsidRPr="004C4377">
        <w:rPr>
          <w:rFonts w:ascii="Georgia" w:eastAsia="Times New Roman" w:hAnsi="Georgia" w:cs="Times New Roman"/>
          <w:color w:val="000000"/>
          <w:sz w:val="23"/>
          <w:szCs w:val="23"/>
        </w:rPr>
        <w:t xml:space="preserve">The F.B.I. says it’s an old story. “From way back, people have been using the Clearing House name, trying to scam people,” said Charles </w:t>
      </w:r>
      <w:proofErr w:type="spellStart"/>
      <w:r w:rsidRPr="004C4377">
        <w:rPr>
          <w:rFonts w:ascii="Georgia" w:eastAsia="Times New Roman" w:hAnsi="Georgia" w:cs="Times New Roman"/>
          <w:color w:val="000000"/>
          <w:sz w:val="23"/>
          <w:szCs w:val="23"/>
        </w:rPr>
        <w:t>Pavelites</w:t>
      </w:r>
      <w:proofErr w:type="spellEnd"/>
      <w:r w:rsidRPr="004C4377">
        <w:rPr>
          <w:rFonts w:ascii="Georgia" w:eastAsia="Times New Roman" w:hAnsi="Georgia" w:cs="Times New Roman"/>
          <w:color w:val="000000"/>
          <w:sz w:val="23"/>
          <w:szCs w:val="23"/>
        </w:rPr>
        <w:t xml:space="preserve">, an F.B.I. supervising agent at the Internet Crime Complaint Center. He added: “It’s hard to prosecute the scammers, and even harder if they are overseas and set up accounts to represent that they are in New York.” </w:t>
      </w:r>
    </w:p>
    <w:p w:rsidR="004C4377" w:rsidRPr="004C4377" w:rsidRDefault="004C4377" w:rsidP="004C4377">
      <w:pPr>
        <w:spacing w:after="240" w:line="352" w:lineRule="atLeast"/>
        <w:rPr>
          <w:rFonts w:ascii="Georgia" w:eastAsia="Times New Roman" w:hAnsi="Georgia" w:cs="Times New Roman"/>
          <w:color w:val="000000"/>
          <w:sz w:val="23"/>
          <w:szCs w:val="23"/>
        </w:rPr>
      </w:pPr>
      <w:r w:rsidRPr="004C4377">
        <w:rPr>
          <w:rFonts w:ascii="Georgia" w:eastAsia="Times New Roman" w:hAnsi="Georgia" w:cs="Times New Roman"/>
          <w:color w:val="000000"/>
          <w:sz w:val="23"/>
          <w:szCs w:val="23"/>
        </w:rPr>
        <w:t xml:space="preserve">Christopher L. Irving, a Clearing House executive, said people should be wary of requests for money using the Clearing House name. “If they are asked to send money, it’s not the real Publishers Clearing House,” he said. He added that the company reported all instances of possible fraud to the Federal Trade Commission’s law enforcement database with the accusers’ permission. </w:t>
      </w:r>
    </w:p>
    <w:p w:rsidR="004C4377" w:rsidRPr="004C4377" w:rsidRDefault="004C4377" w:rsidP="004C4377">
      <w:pPr>
        <w:spacing w:after="240" w:line="352" w:lineRule="atLeast"/>
        <w:rPr>
          <w:rFonts w:ascii="Georgia" w:eastAsia="Times New Roman" w:hAnsi="Georgia" w:cs="Times New Roman"/>
          <w:color w:val="000000"/>
          <w:sz w:val="23"/>
          <w:szCs w:val="23"/>
        </w:rPr>
      </w:pPr>
      <w:r w:rsidRPr="004C4377">
        <w:rPr>
          <w:rFonts w:ascii="Georgia" w:eastAsia="Times New Roman" w:hAnsi="Georgia" w:cs="Times New Roman"/>
          <w:color w:val="000000"/>
          <w:sz w:val="23"/>
          <w:szCs w:val="23"/>
        </w:rPr>
        <w:t xml:space="preserve">Grace’s caller ID is still showing calls from Jamaica, which is often used by the swindlers; she now refuses to answer the calls. Police officials in Colorado told her she was unlikely to ever reclaim the money. She was advised to place a freeze on requests for her personal and financial information at the three main credit rating companies, Experian, Trans Union and Equifax, which she did. She says she believes the thieves originally obtained her profile from one of the companies by pretending they needed it for a business purpose. </w:t>
      </w:r>
    </w:p>
    <w:p w:rsidR="004C4377" w:rsidRPr="004C4377" w:rsidRDefault="004C4377" w:rsidP="004C4377">
      <w:pPr>
        <w:spacing w:line="352" w:lineRule="atLeast"/>
        <w:rPr>
          <w:rFonts w:ascii="Georgia" w:eastAsia="Times New Roman" w:hAnsi="Georgia" w:cs="Times New Roman"/>
          <w:color w:val="000000"/>
          <w:sz w:val="23"/>
          <w:szCs w:val="23"/>
        </w:rPr>
      </w:pPr>
      <w:r w:rsidRPr="004C4377">
        <w:rPr>
          <w:rFonts w:ascii="Georgia" w:eastAsia="Times New Roman" w:hAnsi="Georgia" w:cs="Times New Roman"/>
          <w:color w:val="000000"/>
          <w:sz w:val="23"/>
          <w:szCs w:val="23"/>
        </w:rPr>
        <w:t xml:space="preserve">Her bank branch recommended that she buy fraud protection services from </w:t>
      </w:r>
      <w:proofErr w:type="spellStart"/>
      <w:r w:rsidRPr="004C4377">
        <w:rPr>
          <w:rFonts w:ascii="Georgia" w:eastAsia="Times New Roman" w:hAnsi="Georgia" w:cs="Times New Roman"/>
          <w:color w:val="000000"/>
          <w:sz w:val="23"/>
          <w:szCs w:val="23"/>
        </w:rPr>
        <w:t>LifeLock</w:t>
      </w:r>
      <w:proofErr w:type="spellEnd"/>
      <w:r w:rsidRPr="004C4377">
        <w:rPr>
          <w:rFonts w:ascii="Georgia" w:eastAsia="Times New Roman" w:hAnsi="Georgia" w:cs="Times New Roman"/>
          <w:color w:val="000000"/>
          <w:sz w:val="23"/>
          <w:szCs w:val="23"/>
        </w:rPr>
        <w:t xml:space="preserve">, one of more than 20 competing firms, which typically charge a monthly fee to monitor a customer’s credit ratings, bank accounts and credit cards and to inform the customer of suspicious activity. </w:t>
      </w:r>
    </w:p>
    <w:p w:rsidR="00283157" w:rsidRDefault="00283157"/>
    <w:sectPr w:rsidR="00283157" w:rsidSect="00A2359B">
      <w:pgSz w:w="12240" w:h="15840"/>
      <w:pgMar w:top="1440" w:right="1440" w:bottom="864" w:left="1440" w:header="720" w:footer="720"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052C49"/>
    <w:multiLevelType w:val="multilevel"/>
    <w:tmpl w:val="707EF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revisionView w:inkAnnotations="0"/>
  <w:defaultTabStop w:val="720"/>
  <w:drawingGridHorizontalSpacing w:val="120"/>
  <w:displayHorizontalDrawingGridEvery w:val="2"/>
  <w:displayVerticalDrawingGridEvery w:val="2"/>
  <w:characterSpacingControl w:val="doNotCompress"/>
  <w:compat/>
  <w:rsids>
    <w:rsidRoot w:val="004C4377"/>
    <w:rsid w:val="002274AC"/>
    <w:rsid w:val="00283157"/>
    <w:rsid w:val="004C4377"/>
    <w:rsid w:val="004E6E92"/>
    <w:rsid w:val="00A2359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1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C43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437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48755720">
      <w:bodyDiv w:val="1"/>
      <w:marLeft w:val="0"/>
      <w:marRight w:val="0"/>
      <w:marTop w:val="0"/>
      <w:marBottom w:val="0"/>
      <w:divBdr>
        <w:top w:val="none" w:sz="0" w:space="0" w:color="auto"/>
        <w:left w:val="none" w:sz="0" w:space="0" w:color="auto"/>
        <w:bottom w:val="none" w:sz="0" w:space="0" w:color="auto"/>
        <w:right w:val="none" w:sz="0" w:space="0" w:color="auto"/>
      </w:divBdr>
      <w:divsChild>
        <w:div w:id="338585383">
          <w:marLeft w:val="0"/>
          <w:marRight w:val="0"/>
          <w:marTop w:val="0"/>
          <w:marBottom w:val="0"/>
          <w:divBdr>
            <w:top w:val="single" w:sz="6" w:space="0" w:color="999999"/>
            <w:left w:val="single" w:sz="6" w:space="0" w:color="999999"/>
            <w:bottom w:val="single" w:sz="6" w:space="0" w:color="999999"/>
            <w:right w:val="single" w:sz="6" w:space="0" w:color="999999"/>
          </w:divBdr>
          <w:divsChild>
            <w:div w:id="1725445388">
              <w:marLeft w:val="0"/>
              <w:marRight w:val="0"/>
              <w:marTop w:val="225"/>
              <w:marBottom w:val="0"/>
              <w:divBdr>
                <w:top w:val="single" w:sz="6" w:space="0" w:color="FFFFFF"/>
                <w:left w:val="none" w:sz="0" w:space="0" w:color="auto"/>
                <w:bottom w:val="none" w:sz="0" w:space="0" w:color="auto"/>
                <w:right w:val="none" w:sz="0" w:space="0" w:color="auto"/>
              </w:divBdr>
              <w:divsChild>
                <w:div w:id="250088194">
                  <w:marLeft w:val="0"/>
                  <w:marRight w:val="0"/>
                  <w:marTop w:val="0"/>
                  <w:marBottom w:val="0"/>
                  <w:divBdr>
                    <w:top w:val="none" w:sz="0" w:space="0" w:color="auto"/>
                    <w:left w:val="none" w:sz="0" w:space="0" w:color="auto"/>
                    <w:bottom w:val="none" w:sz="0" w:space="0" w:color="auto"/>
                    <w:right w:val="none" w:sz="0" w:space="0" w:color="auto"/>
                  </w:divBdr>
                  <w:divsChild>
                    <w:div w:id="1842550719">
                      <w:marLeft w:val="0"/>
                      <w:marRight w:val="15"/>
                      <w:marTop w:val="0"/>
                      <w:marBottom w:val="0"/>
                      <w:divBdr>
                        <w:top w:val="none" w:sz="0" w:space="0" w:color="auto"/>
                        <w:left w:val="none" w:sz="0" w:space="0" w:color="auto"/>
                        <w:bottom w:val="none" w:sz="0" w:space="0" w:color="auto"/>
                        <w:right w:val="none" w:sz="0" w:space="0" w:color="auto"/>
                      </w:divBdr>
                      <w:divsChild>
                        <w:div w:id="207034439">
                          <w:marLeft w:val="0"/>
                          <w:marRight w:val="0"/>
                          <w:marTop w:val="0"/>
                          <w:marBottom w:val="0"/>
                          <w:divBdr>
                            <w:top w:val="none" w:sz="0" w:space="0" w:color="auto"/>
                            <w:left w:val="none" w:sz="0" w:space="0" w:color="auto"/>
                            <w:bottom w:val="none" w:sz="0" w:space="0" w:color="auto"/>
                            <w:right w:val="none" w:sz="0" w:space="0" w:color="auto"/>
                          </w:divBdr>
                          <w:divsChild>
                            <w:div w:id="1692609332">
                              <w:marLeft w:val="150"/>
                              <w:marRight w:val="105"/>
                              <w:marTop w:val="0"/>
                              <w:marBottom w:val="180"/>
                              <w:divBdr>
                                <w:top w:val="none" w:sz="0" w:space="0" w:color="auto"/>
                                <w:left w:val="none" w:sz="0" w:space="0" w:color="auto"/>
                                <w:bottom w:val="none" w:sz="0" w:space="0" w:color="auto"/>
                                <w:right w:val="none" w:sz="0" w:space="0" w:color="auto"/>
                              </w:divBdr>
                              <w:divsChild>
                                <w:div w:id="2075623038">
                                  <w:marLeft w:val="0"/>
                                  <w:marRight w:val="0"/>
                                  <w:marTop w:val="0"/>
                                  <w:marBottom w:val="120"/>
                                  <w:divBdr>
                                    <w:top w:val="none" w:sz="0" w:space="0" w:color="auto"/>
                                    <w:left w:val="none" w:sz="0" w:space="0" w:color="auto"/>
                                    <w:bottom w:val="none" w:sz="0" w:space="0" w:color="auto"/>
                                    <w:right w:val="none" w:sz="0" w:space="0" w:color="auto"/>
                                  </w:divBdr>
                                  <w:divsChild>
                                    <w:div w:id="517696463">
                                      <w:marLeft w:val="0"/>
                                      <w:marRight w:val="0"/>
                                      <w:marTop w:val="0"/>
                                      <w:marBottom w:val="45"/>
                                      <w:divBdr>
                                        <w:top w:val="none" w:sz="0" w:space="0" w:color="auto"/>
                                        <w:left w:val="none" w:sz="0" w:space="0" w:color="auto"/>
                                        <w:bottom w:val="none" w:sz="0" w:space="0" w:color="auto"/>
                                        <w:right w:val="none" w:sz="0" w:space="0" w:color="auto"/>
                                      </w:divBdr>
                                    </w:div>
                                  </w:divsChild>
                                </w:div>
                                <w:div w:id="872617320">
                                  <w:marLeft w:val="0"/>
                                  <w:marRight w:val="0"/>
                                  <w:marTop w:val="0"/>
                                  <w:marBottom w:val="0"/>
                                  <w:divBdr>
                                    <w:top w:val="none" w:sz="0" w:space="0" w:color="auto"/>
                                    <w:left w:val="none" w:sz="0" w:space="0" w:color="auto"/>
                                    <w:bottom w:val="none" w:sz="0" w:space="0" w:color="auto"/>
                                    <w:right w:val="none" w:sz="0" w:space="0" w:color="auto"/>
                                  </w:divBdr>
                                  <w:divsChild>
                                    <w:div w:id="888952542">
                                      <w:marLeft w:val="0"/>
                                      <w:marRight w:val="0"/>
                                      <w:marTop w:val="0"/>
                                      <w:marBottom w:val="0"/>
                                      <w:divBdr>
                                        <w:top w:val="none" w:sz="0" w:space="0" w:color="auto"/>
                                        <w:left w:val="none" w:sz="0" w:space="0" w:color="auto"/>
                                        <w:bottom w:val="none" w:sz="0" w:space="0" w:color="auto"/>
                                        <w:right w:val="none" w:sz="0" w:space="0" w:color="auto"/>
                                      </w:divBdr>
                                    </w:div>
                                  </w:divsChild>
                                </w:div>
                                <w:div w:id="900557125">
                                  <w:marLeft w:val="0"/>
                                  <w:marRight w:val="0"/>
                                  <w:marTop w:val="360"/>
                                  <w:marBottom w:val="408"/>
                                  <w:divBdr>
                                    <w:top w:val="none" w:sz="0" w:space="0" w:color="auto"/>
                                    <w:left w:val="none" w:sz="0" w:space="0" w:color="auto"/>
                                    <w:bottom w:val="none" w:sz="0" w:space="0" w:color="auto"/>
                                    <w:right w:val="none" w:sz="0" w:space="0" w:color="auto"/>
                                  </w:divBdr>
                                </w:div>
                                <w:div w:id="1352683615">
                                  <w:marLeft w:val="0"/>
                                  <w:marRight w:val="225"/>
                                  <w:marTop w:val="90"/>
                                  <w:marBottom w:val="150"/>
                                  <w:divBdr>
                                    <w:top w:val="none" w:sz="0" w:space="0" w:color="auto"/>
                                    <w:left w:val="none" w:sz="0" w:space="0" w:color="auto"/>
                                    <w:bottom w:val="none" w:sz="0" w:space="0" w:color="auto"/>
                                    <w:right w:val="none" w:sz="0" w:space="0" w:color="auto"/>
                                  </w:divBdr>
                                  <w:divsChild>
                                    <w:div w:id="489374899">
                                      <w:marLeft w:val="0"/>
                                      <w:marRight w:val="0"/>
                                      <w:marTop w:val="0"/>
                                      <w:marBottom w:val="180"/>
                                      <w:divBdr>
                                        <w:top w:val="none" w:sz="0" w:space="0" w:color="auto"/>
                                        <w:left w:val="none" w:sz="0" w:space="0" w:color="auto"/>
                                        <w:bottom w:val="none" w:sz="0" w:space="0" w:color="auto"/>
                                        <w:right w:val="none" w:sz="0" w:space="0" w:color="auto"/>
                                      </w:divBdr>
                                      <w:divsChild>
                                        <w:div w:id="2137328925">
                                          <w:marLeft w:val="150"/>
                                          <w:marRight w:val="105"/>
                                          <w:marTop w:val="0"/>
                                          <w:marBottom w:val="180"/>
                                          <w:divBdr>
                                            <w:top w:val="none" w:sz="0" w:space="0" w:color="auto"/>
                                            <w:left w:val="none" w:sz="0" w:space="0" w:color="auto"/>
                                            <w:bottom w:val="none" w:sz="0" w:space="0" w:color="auto"/>
                                            <w:right w:val="none" w:sz="0" w:space="0" w:color="auto"/>
                                          </w:divBdr>
                                          <w:divsChild>
                                            <w:div w:id="39153767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553735861">
                                      <w:marLeft w:val="0"/>
                                      <w:marRight w:val="0"/>
                                      <w:marTop w:val="0"/>
                                      <w:marBottom w:val="0"/>
                                      <w:divBdr>
                                        <w:top w:val="none" w:sz="0" w:space="0" w:color="auto"/>
                                        <w:left w:val="none" w:sz="0" w:space="0" w:color="auto"/>
                                        <w:bottom w:val="none" w:sz="0" w:space="0" w:color="auto"/>
                                        <w:right w:val="none" w:sz="0" w:space="0" w:color="auto"/>
                                      </w:divBdr>
                                      <w:divsChild>
                                        <w:div w:id="1152869005">
                                          <w:marLeft w:val="0"/>
                                          <w:marRight w:val="0"/>
                                          <w:marTop w:val="0"/>
                                          <w:marBottom w:val="30"/>
                                          <w:divBdr>
                                            <w:top w:val="none" w:sz="0" w:space="0" w:color="auto"/>
                                            <w:left w:val="none" w:sz="0" w:space="0" w:color="auto"/>
                                            <w:bottom w:val="none" w:sz="0" w:space="0" w:color="auto"/>
                                            <w:right w:val="none" w:sz="0" w:space="0" w:color="auto"/>
                                          </w:divBdr>
                                          <w:divsChild>
                                            <w:div w:id="57208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086471">
                                  <w:marLeft w:val="0"/>
                                  <w:marRight w:val="0"/>
                                  <w:marTop w:val="360"/>
                                  <w:marBottom w:val="408"/>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javascript:pop_me_up2('http://www.nytimes.com/imagepages/2012/09/12/business/retirementspecial/IDENTITY2.html','IDENTITY2_html','width=720,height=563,scrollbars=yes,toolbars=no,resizable=ye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opics.nytimes.com/top/reference/timestopics/people/f/milt_freudenheim/index.html" TargetMode="External"/><Relationship Id="rId11" Type="http://schemas.openxmlformats.org/officeDocument/2006/relationships/hyperlink" Target="http://www.ftc.gov/opa/2012/02/2011complaints.shtm" TargetMode="External"/><Relationship Id="rId5" Type="http://schemas.openxmlformats.org/officeDocument/2006/relationships/image" Target="media/image1.jpeg"/><Relationship Id="rId10" Type="http://schemas.openxmlformats.org/officeDocument/2006/relationships/hyperlink" Target="http://topics.nytimes.com/your-money/credit/identity-theft/index.html?inline=nyt-classifier" TargetMode="External"/><Relationship Id="rId4" Type="http://schemas.openxmlformats.org/officeDocument/2006/relationships/webSettings" Target="webSettings.xml"/><Relationship Id="rId9" Type="http://schemas.openxmlformats.org/officeDocument/2006/relationships/hyperlink" Target="http://www.fbi.gov./scams-safety/fraud/seniors/senio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676</Words>
  <Characters>3859</Characters>
  <Application>Microsoft Office Word</Application>
  <DocSecurity>0</DocSecurity>
  <Lines>32</Lines>
  <Paragraphs>9</Paragraphs>
  <ScaleCrop>false</ScaleCrop>
  <Company>Florida Department of Education</Company>
  <LinksUpToDate>false</LinksUpToDate>
  <CharactersWithSpaces>4526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jodi.tillman</dc:creator>
  <cp:keywords/>
  <dc:description/>
  <cp:lastModifiedBy>jodi.tillman</cp:lastModifiedBy>
  <cp:revision>1</cp:revision>
  <cp:lastPrinted>2013-04-15T15:55:00Z</cp:lastPrinted>
  <dcterms:created xsi:type="dcterms:W3CDTF">2013-04-15T15:51:00Z</dcterms:created>
  <dcterms:modified xsi:type="dcterms:W3CDTF">2013-04-15T15:55:00Z</dcterms:modified>
</cp:coreProperties>
</file>